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r>
        <w:rPr>
          <w:rFonts w:asciiTheme="minorHAnsi" w:eastAsia="Times New Roman" w:hAnsiTheme="minorHAnsi" w:cs="Courier New"/>
          <w:b/>
          <w:sz w:val="22"/>
          <w:szCs w:val="22"/>
          <w:lang w:val="en-US" w:eastAsia="pl-PL"/>
        </w:rPr>
        <w:t>INTERNSHIP PROGRAMME</w:t>
      </w:r>
    </w:p>
    <w:p w:rsidR="009E6998"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9E6998" w:rsidRPr="0014585A"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BC6F93" w:rsidRPr="00CC3246" w:rsidRDefault="00BC6F93" w:rsidP="00E75E4A">
      <w:pPr>
        <w:numPr>
          <w:ilvl w:val="0"/>
          <w:numId w:val="45"/>
        </w:numPr>
        <w:spacing w:after="240"/>
        <w:ind w:left="284" w:right="74"/>
        <w:rPr>
          <w:rFonts w:ascii="Calibri" w:hAnsi="Calibri"/>
          <w:b/>
          <w:color w:val="000000"/>
          <w:lang w:val="en-US"/>
        </w:rPr>
      </w:pPr>
      <w:r w:rsidRPr="00CC3246">
        <w:rPr>
          <w:rFonts w:ascii="Calibri" w:hAnsi="Calibri"/>
          <w:b/>
          <w:lang w:val="en-US"/>
        </w:rPr>
        <w:t xml:space="preserve">Extract from the educational outcomes in the field of </w:t>
      </w:r>
      <w:r w:rsidR="00D1247C">
        <w:rPr>
          <w:rFonts w:ascii="Calibri" w:hAnsi="Calibri"/>
          <w:b/>
          <w:lang w:val="en-US"/>
        </w:rPr>
        <w:t>–</w:t>
      </w:r>
      <w:r w:rsidRPr="00CC3246">
        <w:rPr>
          <w:b/>
          <w:lang w:val="en-US"/>
        </w:rPr>
        <w:t xml:space="preserve"> </w:t>
      </w:r>
      <w:r w:rsidR="00D1247C">
        <w:rPr>
          <w:rFonts w:ascii="Calibri" w:hAnsi="Calibri"/>
          <w:b/>
          <w:color w:val="000000"/>
          <w:lang w:val="en-US"/>
        </w:rPr>
        <w:t>BIOTECHNOLOGY,</w:t>
      </w:r>
      <w:bookmarkStart w:id="0" w:name="_GoBack"/>
      <w:bookmarkEnd w:id="0"/>
      <w:r w:rsidRPr="00CC3246">
        <w:rPr>
          <w:rFonts w:ascii="Calibri" w:hAnsi="Calibri"/>
          <w:b/>
          <w:color w:val="000000"/>
          <w:lang w:val="en-US"/>
        </w:rPr>
        <w:t xml:space="preserve"> 2nd degree (M.Sc.)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033EE9" w:rsidRPr="005A7C76" w:rsidTr="00033EE9">
        <w:trPr>
          <w:jc w:val="center"/>
        </w:trPr>
        <w:tc>
          <w:tcPr>
            <w:tcW w:w="9280" w:type="dxa"/>
            <w:shd w:val="clear" w:color="auto" w:fill="E7E6E6"/>
          </w:tcPr>
          <w:p w:rsidR="00033EE9" w:rsidRPr="00033EE9" w:rsidRDefault="00033EE9" w:rsidP="00033EE9">
            <w:pPr>
              <w:pStyle w:val="Akapitzlist"/>
              <w:tabs>
                <w:tab w:val="center" w:pos="3311"/>
                <w:tab w:val="left" w:pos="5055"/>
              </w:tabs>
              <w:ind w:right="74"/>
              <w:jc w:val="center"/>
              <w:rPr>
                <w:rFonts w:ascii="Calibri" w:hAnsi="Calibri"/>
                <w:b/>
                <w:i/>
                <w:sz w:val="16"/>
                <w:szCs w:val="16"/>
              </w:rPr>
            </w:pPr>
            <w:r w:rsidRPr="00033EE9">
              <w:rPr>
                <w:rFonts w:ascii="Calibri" w:hAnsi="Calibri"/>
                <w:b/>
                <w:i/>
                <w:sz w:val="16"/>
              </w:rPr>
              <w:t>PROFESSIONAL KNOWLEDGE (PK)</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techniques and tools applied in the natural phenomena and processes research</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rules of research planning based on the knowledge about communication and expression mechanisms of genetic information.</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rules of cultivating cell and tissue cultures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methods and rules in the design and implementation of genetic modifications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Has in-depth knowledge about the potential and range of biotechnology application</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plan and execute the analysis and processes in biotechnology research</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Has in-depth knowledge about the environmental aspects of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 xml:space="preserve">Knows and understands the possible application of organisms’ biodiversity in biotechnology </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unit processes in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Has knowledge about kinetics, thermodynamics and catalysis of biotechnological processes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Has in-depth knowledge about the design and operation of technical systems applied in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legal, social and economical aspects associated with the creation and operation of biotechnological companies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Has knowledge about the management, including the quality management and running business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the protection rules of intellectual property and copyright</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 xml:space="preserve">Has knowledge about the currently selected problems in the field of biotechnology, debated in the literature </w:t>
            </w:r>
          </w:p>
        </w:tc>
      </w:tr>
      <w:tr w:rsidR="00033EE9" w:rsidRPr="005A7C76" w:rsidTr="00033EE9">
        <w:trPr>
          <w:jc w:val="center"/>
        </w:trPr>
        <w:tc>
          <w:tcPr>
            <w:tcW w:w="9280" w:type="dxa"/>
            <w:shd w:val="clear" w:color="auto" w:fill="E7E6E6"/>
          </w:tcPr>
          <w:p w:rsidR="00033EE9" w:rsidRPr="005A7C76" w:rsidRDefault="00033EE9" w:rsidP="00033EE9">
            <w:pPr>
              <w:tabs>
                <w:tab w:val="center" w:pos="3311"/>
                <w:tab w:val="left" w:pos="5415"/>
              </w:tabs>
              <w:ind w:right="74"/>
              <w:jc w:val="center"/>
              <w:rPr>
                <w:rFonts w:ascii="Calibri" w:hAnsi="Calibri"/>
                <w:b/>
                <w:i/>
                <w:sz w:val="16"/>
                <w:szCs w:val="16"/>
              </w:rPr>
            </w:pPr>
            <w:r w:rsidRPr="004F37F9">
              <w:rPr>
                <w:rFonts w:ascii="Calibri" w:hAnsi="Calibri"/>
                <w:b/>
                <w:i/>
                <w:sz w:val="16"/>
              </w:rPr>
              <w:t>PROFESSIONAL SKILLS (PS)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search for, critically analyse and interpret the information from the literature, databases and other sources related to biotechnology</w:t>
            </w:r>
          </w:p>
        </w:tc>
      </w:tr>
      <w:tr w:rsidR="00033EE9" w:rsidRPr="00D1247C" w:rsidTr="00033EE9">
        <w:trPr>
          <w:jc w:val="center"/>
        </w:trPr>
        <w:tc>
          <w:tcPr>
            <w:tcW w:w="9280" w:type="dxa"/>
            <w:shd w:val="clear" w:color="auto" w:fill="auto"/>
          </w:tcPr>
          <w:p w:rsidR="00033EE9" w:rsidRPr="00033EE9" w:rsidRDefault="00033EE9" w:rsidP="00033EE9">
            <w:pPr>
              <w:ind w:right="74"/>
              <w:jc w:val="both"/>
              <w:rPr>
                <w:rFonts w:ascii="Calibri" w:hAnsi="Calibri"/>
                <w:i/>
                <w:sz w:val="16"/>
                <w:szCs w:val="16"/>
                <w:lang w:val="en-US"/>
              </w:rPr>
            </w:pPr>
            <w:r w:rsidRPr="00033EE9">
              <w:rPr>
                <w:rFonts w:ascii="Calibri" w:hAnsi="Calibri"/>
                <w:i/>
                <w:sz w:val="16"/>
                <w:lang w:val="en-US"/>
              </w:rPr>
              <w:t>Fluently applies the scientific literature concerning the issues of selected areas of biotechnology and is able to take a discussion on this subject with experts from various fields, also in English</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prepare and present an oral presentation in Polish and foreign languages ​​on the issues relating to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Has the language skills in the fields and disciplines of studies related to biotechnology, in accordance with the requirements specified for B2+ level in the Common European Framework of Reference for Languages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Plans and executes the research tasks or expertise supervised by an academic supervisor</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independently identify and analyse the phenomena and processes applied in biotechnology and the factors influencing their course</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select appropriate methods, techniques, technologies, tools and materials to allow for the implementation of tasks in the field of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obtain the biological material, select the appropriate research methods in order to analyse and interpret the results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Knows how to integrate knowledge from different sources and areas in solving tasks in the field of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assess the advantages and disadvantages of taken actions, including their originality and investment as well as operating costs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 xml:space="preserve">Is able to design and implement a measuring device, individual operation or analytical method in accordance with the provided specification </w:t>
            </w:r>
          </w:p>
        </w:tc>
      </w:tr>
      <w:tr w:rsidR="00033EE9" w:rsidRPr="005A7C76" w:rsidTr="00033EE9">
        <w:trPr>
          <w:jc w:val="center"/>
        </w:trPr>
        <w:tc>
          <w:tcPr>
            <w:tcW w:w="9280" w:type="dxa"/>
            <w:shd w:val="clear" w:color="auto" w:fill="E7E6E6"/>
          </w:tcPr>
          <w:p w:rsidR="00033EE9" w:rsidRPr="005A7C76" w:rsidRDefault="00033EE9" w:rsidP="00033EE9">
            <w:pPr>
              <w:ind w:right="74"/>
              <w:jc w:val="center"/>
              <w:rPr>
                <w:rFonts w:ascii="Calibri" w:hAnsi="Calibri"/>
                <w:b/>
                <w:i/>
                <w:sz w:val="16"/>
                <w:szCs w:val="16"/>
              </w:rPr>
            </w:pPr>
            <w:r w:rsidRPr="004F37F9">
              <w:rPr>
                <w:rFonts w:ascii="Calibri" w:hAnsi="Calibri"/>
                <w:b/>
                <w:i/>
                <w:sz w:val="16"/>
              </w:rPr>
              <w:t>SOCIAL SKILLS (SS)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Understands the need for learning throughout life, is able to inspire and organise the learning process of others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aware of the rapid development of biotechnology, understands the need for continuous updating its professional qualifications. Is able to evaluate the information disseminated in the media demonstrating the requisite scepticism, is able to interact and work in a group, taking on different roles, including a leader role</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able to properly determine priorities to implement a task specified by itself or others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Correctly identifies and resolves dilemmas related to the profession</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aware of ethical and social responsibility for the consequences of its actions in the field of biotechnology</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Is aware of the risks and the ability to assess the influence of operations, including personal, co-workers and environment safety threats</w:t>
            </w:r>
          </w:p>
        </w:tc>
      </w:tr>
      <w:tr w:rsidR="00033EE9" w:rsidRPr="00D1247C" w:rsidTr="00033EE9">
        <w:trPr>
          <w:jc w:val="center"/>
        </w:trPr>
        <w:tc>
          <w:tcPr>
            <w:tcW w:w="9280" w:type="dxa"/>
            <w:shd w:val="clear" w:color="auto" w:fill="auto"/>
          </w:tcPr>
          <w:p w:rsidR="00033EE9" w:rsidRPr="00033EE9" w:rsidRDefault="00033EE9" w:rsidP="00033EE9">
            <w:pPr>
              <w:jc w:val="both"/>
              <w:rPr>
                <w:rFonts w:ascii="Calibri" w:eastAsia="Times New Roman" w:hAnsi="Calibri" w:cs="Arial"/>
                <w:sz w:val="16"/>
                <w:szCs w:val="16"/>
                <w:lang w:val="en-US"/>
              </w:rPr>
            </w:pPr>
            <w:r w:rsidRPr="00033EE9">
              <w:rPr>
                <w:rFonts w:ascii="Calibri" w:hAnsi="Calibri"/>
                <w:sz w:val="16"/>
                <w:lang w:val="en-US"/>
              </w:rPr>
              <w:t>Shows creativity, is able to think and act in an entrepreneurial way</w:t>
            </w:r>
          </w:p>
        </w:tc>
      </w:tr>
    </w:tbl>
    <w:p w:rsidR="00033EE9" w:rsidRPr="00033EE9" w:rsidRDefault="00033EE9" w:rsidP="00033EE9">
      <w:pPr>
        <w:rPr>
          <w:sz w:val="16"/>
          <w:szCs w:val="16"/>
          <w:u w:val="single"/>
          <w:lang w:val="en-US"/>
        </w:rPr>
      </w:pPr>
    </w:p>
    <w:p w:rsidR="00BC6F93" w:rsidRPr="00BC6F93" w:rsidRDefault="00BC6F93" w:rsidP="00BC6F93">
      <w:pPr>
        <w:ind w:right="74"/>
        <w:rPr>
          <w:rFonts w:ascii="Calibri" w:hAnsi="Calibri"/>
          <w:b/>
          <w:sz w:val="22"/>
          <w:lang w:val="en-US"/>
        </w:rPr>
      </w:pPr>
    </w:p>
    <w:p w:rsidR="00BC6F93" w:rsidRDefault="00BC6F93" w:rsidP="00BC6F93">
      <w:pPr>
        <w:ind w:right="74"/>
        <w:rPr>
          <w:rFonts w:ascii="Calibri" w:hAnsi="Calibri" w:cs="Calibri"/>
          <w:sz w:val="16"/>
          <w:u w:val="single"/>
          <w:lang w:val="en-US"/>
        </w:rPr>
      </w:pPr>
    </w:p>
    <w:p w:rsidR="009E6998" w:rsidRDefault="009E6998" w:rsidP="00BC6F93">
      <w:pPr>
        <w:ind w:right="74"/>
        <w:rPr>
          <w:rFonts w:ascii="Calibri" w:hAnsi="Calibri" w:cs="Calibri"/>
          <w:sz w:val="16"/>
          <w:u w:val="single"/>
          <w:lang w:val="en-US"/>
        </w:rPr>
      </w:pPr>
    </w:p>
    <w:p w:rsidR="009E6998" w:rsidRDefault="009E6998" w:rsidP="00BC6F93">
      <w:pPr>
        <w:ind w:right="74"/>
        <w:rPr>
          <w:rFonts w:ascii="Calibri" w:hAnsi="Calibri" w:cs="Calibri"/>
          <w:sz w:val="16"/>
          <w:u w:val="single"/>
          <w:lang w:val="en-US"/>
        </w:rPr>
      </w:pPr>
    </w:p>
    <w:p w:rsidR="009E6998" w:rsidRDefault="009E6998" w:rsidP="00BC6F93">
      <w:pPr>
        <w:ind w:right="74"/>
        <w:rPr>
          <w:rFonts w:ascii="Calibri" w:hAnsi="Calibri" w:cs="Calibri"/>
          <w:sz w:val="16"/>
          <w:u w:val="single"/>
          <w:lang w:val="en-US"/>
        </w:rPr>
      </w:pPr>
    </w:p>
    <w:p w:rsidR="009E6998" w:rsidRPr="00BC6F93" w:rsidRDefault="009E6998" w:rsidP="00BC6F93">
      <w:pPr>
        <w:ind w:right="74"/>
        <w:rPr>
          <w:rFonts w:ascii="Calibri" w:hAnsi="Calibri"/>
          <w:b/>
          <w:sz w:val="22"/>
          <w:lang w:val="en-US"/>
        </w:rPr>
      </w:pPr>
    </w:p>
    <w:p w:rsidR="00FC55BC" w:rsidRPr="00BC6F93" w:rsidRDefault="00FC55BC" w:rsidP="00CF6A2F">
      <w:pPr>
        <w:rPr>
          <w:rFonts w:ascii="Calibri" w:hAnsi="Calibri"/>
          <w:color w:val="A6A6A6"/>
          <w:sz w:val="18"/>
          <w:szCs w:val="18"/>
          <w:lang w:val="en-US"/>
        </w:rPr>
      </w:pPr>
    </w:p>
    <w:p w:rsidR="00033EE9" w:rsidRDefault="00033EE9" w:rsidP="00327BC3">
      <w:pPr>
        <w:rPr>
          <w:rFonts w:ascii="Calibri" w:hAnsi="Calibri"/>
          <w:b/>
          <w:lang w:val="en-GB"/>
        </w:rPr>
      </w:pPr>
    </w:p>
    <w:p w:rsidR="00033EE9" w:rsidRDefault="00033EE9" w:rsidP="00327BC3">
      <w:pPr>
        <w:rPr>
          <w:rFonts w:ascii="Calibri" w:hAnsi="Calibri"/>
          <w:b/>
          <w:lang w:val="en-GB"/>
        </w:rPr>
      </w:pPr>
    </w:p>
    <w:p w:rsidR="00033EE9" w:rsidRDefault="00033EE9" w:rsidP="00327BC3">
      <w:pPr>
        <w:rPr>
          <w:rFonts w:ascii="Calibri" w:hAnsi="Calibri"/>
          <w:b/>
          <w:lang w:val="en-GB"/>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1247C"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D1247C"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r w:rsidRPr="00617B69">
              <w:rPr>
                <w:rFonts w:ascii="Calibri" w:hAnsi="Calibri"/>
                <w:i/>
                <w:color w:val="A6A6A6"/>
                <w:sz w:val="20"/>
                <w:lang w:val="en-GB"/>
              </w:rPr>
              <w:t>dd-</w:t>
            </w:r>
            <w:r>
              <w:rPr>
                <w:rFonts w:ascii="Calibri" w:hAnsi="Calibri"/>
                <w:i/>
                <w:color w:val="A6A6A6"/>
                <w:sz w:val="20"/>
                <w:lang w:val="en-GB"/>
              </w:rPr>
              <w:t>mm</w:t>
            </w:r>
            <w:r w:rsidRPr="00617B69">
              <w:rPr>
                <w:rFonts w:ascii="Calibri" w:hAnsi="Calibri"/>
                <w:i/>
                <w:color w:val="A6A6A6"/>
                <w:sz w:val="20"/>
                <w:lang w:val="en-GB"/>
              </w:rPr>
              <w:t>-</w:t>
            </w:r>
            <w:r>
              <w:rPr>
                <w:rFonts w:ascii="Calibri" w:hAnsi="Calibri"/>
                <w:i/>
                <w:color w:val="A6A6A6"/>
                <w:sz w:val="20"/>
                <w:lang w:val="en-GB"/>
              </w:rPr>
              <w:t>yyyy</w:t>
            </w:r>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r w:rsidRPr="00617B69">
              <w:rPr>
                <w:rFonts w:ascii="Calibri" w:hAnsi="Calibri"/>
                <w:i/>
                <w:color w:val="A6A6A6"/>
                <w:sz w:val="20"/>
                <w:lang w:val="en-GB"/>
              </w:rPr>
              <w:t>dd-mm-</w:t>
            </w:r>
            <w:r>
              <w:rPr>
                <w:rFonts w:ascii="Calibri" w:hAnsi="Calibri"/>
                <w:i/>
                <w:color w:val="A6A6A6"/>
                <w:sz w:val="20"/>
                <w:lang w:val="en-GB"/>
              </w:rPr>
              <w:t>yyyy</w:t>
            </w:r>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1247C"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1247C"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lastRenderedPageBreak/>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lastRenderedPageBreak/>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12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r w:rsidR="00121D9F">
              <w:rPr>
                <w:rFonts w:ascii="Calibri" w:hAnsi="Calibri"/>
                <w:i/>
                <w:color w:val="808080" w:themeColor="background1" w:themeShade="80"/>
                <w:lang w:val="en-GB"/>
              </w:rPr>
              <w:t>Biotechnology</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121D9F">
              <w:rPr>
                <w:rFonts w:ascii="Calibri" w:hAnsi="Calibri"/>
                <w:i/>
                <w:color w:val="808080" w:themeColor="background1" w:themeShade="80"/>
                <w:lang w:val="en-GB"/>
              </w:rPr>
              <w:t>Biotechnology</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121D9F">
              <w:rPr>
                <w:rFonts w:ascii="Calibri" w:hAnsi="Calibri"/>
                <w:i/>
                <w:color w:val="808080" w:themeColor="background1" w:themeShade="80"/>
                <w:lang w:val="en-GB"/>
              </w:rPr>
              <w:t>Biotechnology</w:t>
            </w:r>
            <w:r w:rsidR="00CC3246">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083165" w:rsidRDefault="00083165" w:rsidP="00327BC3">
      <w:pPr>
        <w:rPr>
          <w:rFonts w:ascii="Calibri" w:hAnsi="Calibri"/>
          <w:lang w:val="en-GB"/>
        </w:rPr>
      </w:pPr>
    </w:p>
    <w:p w:rsidR="00083165" w:rsidRDefault="00083165"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327BC3" w:rsidRPr="00D1247C" w:rsidTr="00C5153F">
        <w:trPr>
          <w:jc w:val="center"/>
        </w:trPr>
        <w:tc>
          <w:tcPr>
            <w:tcW w:w="3545"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D1247C">
      <w:headerReference w:type="default" r:id="rId8"/>
      <w:footerReference w:type="default" r:id="rId9"/>
      <w:pgSz w:w="11906" w:h="16838"/>
      <w:pgMar w:top="855" w:right="849" w:bottom="1417" w:left="1417" w:header="0"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programme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3" name="Obraz 3"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247C"/>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7A20"/>
    <w:rsid w:val="00EF245C"/>
    <w:rsid w:val="00F01249"/>
    <w:rsid w:val="00F06818"/>
    <w:rsid w:val="00F17801"/>
    <w:rsid w:val="00F26F2C"/>
    <w:rsid w:val="00F32427"/>
    <w:rsid w:val="00F32D2E"/>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6DFC-57B7-41B0-9994-F17E0A1F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5647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2018-12-14T11:29:00Z</cp:lastPrinted>
  <dcterms:created xsi:type="dcterms:W3CDTF">2019-02-19T11:53:00Z</dcterms:created>
  <dcterms:modified xsi:type="dcterms:W3CDTF">2019-03-12T10:51:00Z</dcterms:modified>
</cp:coreProperties>
</file>